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EA" w:rsidRPr="00800BEA" w:rsidRDefault="00800BEA" w:rsidP="00800BEA">
      <w:pPr>
        <w:shd w:val="clear" w:color="auto" w:fill="F7F7F7"/>
        <w:spacing w:after="100" w:afterAutospacing="1" w:line="240" w:lineRule="auto"/>
        <w:jc w:val="center"/>
        <w:outlineLvl w:val="1"/>
        <w:rPr>
          <w:rFonts w:ascii="IRANSans" w:eastAsia="Times New Roman" w:hAnsi="IRANSans" w:cs="Times New Roman"/>
          <w:b/>
          <w:bCs/>
          <w:color w:val="000000"/>
          <w:sz w:val="31"/>
          <w:szCs w:val="31"/>
        </w:rPr>
      </w:pPr>
      <w:r w:rsidRPr="00800BEA">
        <w:rPr>
          <w:rFonts w:ascii="IRANSans" w:eastAsia="Times New Roman" w:hAnsi="IRANSans" w:cs="Times New Roman"/>
          <w:b/>
          <w:bCs/>
          <w:color w:val="000000"/>
          <w:sz w:val="31"/>
          <w:szCs w:val="31"/>
          <w:rtl/>
        </w:rPr>
        <w:t>اصول تغذیه سالم در محیط کار؛ راهکاری برای افزایش بهره وری و تمرکز</w:t>
      </w:r>
    </w:p>
    <w:p w:rsid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افراد شاغل که بخش قابل توجهی از جمعیت فعال جامعه را تشکیل می دهند، حداقل یک سوم و یا حتی نیمی از زمان روزانه خود را در محیط کار می گذرانند و به طور معمول یک وعده غذایی و یک میان وعده خود را در محیط کار مصرف می کنند.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Pr>
      </w:pP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noProof/>
          <w:color w:val="404040"/>
          <w:sz w:val="23"/>
          <w:szCs w:val="23"/>
        </w:rPr>
        <w:drawing>
          <wp:inline distT="0" distB="0" distL="0" distR="0">
            <wp:extent cx="5238750" cy="2343150"/>
            <wp:effectExtent l="0" t="0" r="0" b="0"/>
            <wp:docPr id="1" name="Picture 1" descr="https://sums.ac.ir/uploads/1/2025/jul/29/mceu_86421169011753775080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ms.ac.ir/uploads/1/2025/jul/29/mceu_864211690117537750808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2343150"/>
                    </a:xfrm>
                    <a:prstGeom prst="rect">
                      <a:avLst/>
                    </a:prstGeom>
                    <a:noFill/>
                    <a:ln>
                      <a:noFill/>
                    </a:ln>
                  </pic:spPr>
                </pic:pic>
              </a:graphicData>
            </a:graphic>
          </wp:inline>
        </w:drawing>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تامین غذای مغذی و سالم همواره ارتقاء سلامت کارکنان را به دنبال داشته است، بنابراین کارمندان برای حفظ سلامت و افزایش بازده کاری به تغذیه مناسب نیاز دارند؛ نحوه تغذیه در محیط کار می تواند به افزایش استرس نیز کمک کند؛ بدین گونه که استرس همراه با تغذیه نامناسب و بی تحرکی، زمینه را برای ابتلا به بیماری های مزمن فراهم می کند.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سطح هورمون های مولد استرس مانند کورتیزول با مصرف غذا های چرب و هورمون آدرنالین در اثر مصرف زیاد قند و شکر و کافئین (موجود در چای، قهوه و نوشابه) در خون بالا می رود.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مصرف قندها و کربوهیدرات های ساده مانند قند و شکر، نان های سفید و بدون سبوس و برنج سفید در محیط کار اگر چه در کوتاه مدت به بالا رفتن قند خون کمک می کند، ولی با تحریک ترشح انسولین در بدن، ورود گلوکز به سلول را تسریع کرده و در نهایت کاهش قند خون و عوارض ناشی از آن مانند خستگی، خواب آلودگی و کاهش بازده کاری را به دنبال دارد.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با تغییرات جزئی از جمله کاهش مصرف قند و کافئین در محیط کار و رعایت اصل تنوع در برنامه غذایی روزانه (استفاده از پنج گروه غذایی اصلی یعنی گروه نان و غلات، گروه سبزی ها، گروه میوه ها، گروه گوشت و حبوبات و تخم مرغ و مغزها، گروه شیر و لبنیات) می توان به حفظ تعادل قند خون و همچنین افزایش دریافت ریزمغذی ها کمک کرد که نتیجه آن علاوه بر حفظ سلامت و کاهش عوامل خطر بیماری های مزمن، افزایش کارایی و افزایش بازده کاری کارکنان در محیط های کار است.</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b/>
          <w:bCs/>
          <w:color w:val="404040"/>
          <w:sz w:val="23"/>
          <w:szCs w:val="23"/>
          <w:rtl/>
        </w:rPr>
        <w:t>تغذیه کارکنان نوبت کار (شیفتی):</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در مراکزی مانند کارخانه ها، بیمارستان ها، ادارات و فرودگاه ها که چند نوبت (شیفت) کاری دارند، رعایت نظم در برنامه غذایی روزانه، توزیع مناسب انرژی در وعده های غذایی، مصرف غذاهای متنوع با گنجاندن گروه های غذایی اصلی و توجه به زمان مصرف غذا در کاهش خستگی، بهبود عملکرد کارکنان و افزایش کارایی موثر است.</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بعد از اتمام شیفت کاری، مصرف یک لیوان شیر کم چرب همراه با دو عدد خرما قبل از خواب، در بهبود خواب موثر است.</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lastRenderedPageBreak/>
        <w:t>باید توجه داشت که زیاده روی در مصرف غذاهای نشاسته ای به علت حجیم بودن، می تواند موجب خواب آلودگی و خستگی شده و بازده کاری را کاهش دهد.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b/>
          <w:bCs/>
          <w:color w:val="404040"/>
          <w:sz w:val="23"/>
          <w:szCs w:val="23"/>
          <w:rtl/>
        </w:rPr>
        <w:t>لازم است افرادی که نوبت های شب کاری دارند:</w:t>
      </w:r>
    </w:p>
    <w:p w:rsidR="00800BEA" w:rsidRPr="00800BEA" w:rsidRDefault="00800BEA" w:rsidP="00800BEA">
      <w:pPr>
        <w:numPr>
          <w:ilvl w:val="0"/>
          <w:numId w:val="1"/>
        </w:numPr>
        <w:shd w:val="clear" w:color="auto" w:fill="F7F7F7"/>
        <w:bidi/>
        <w:spacing w:before="100" w:beforeAutospacing="1" w:after="100" w:afterAutospacing="1" w:line="420" w:lineRule="atLeast"/>
        <w:ind w:left="0"/>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وعده اصلی غذای خود را در بعد از ظهر و یک وعده غذایی در نیمه زمان شیفت داشته باشند.</w:t>
      </w:r>
    </w:p>
    <w:p w:rsidR="00800BEA" w:rsidRPr="00800BEA" w:rsidRDefault="00800BEA" w:rsidP="00800BEA">
      <w:pPr>
        <w:numPr>
          <w:ilvl w:val="0"/>
          <w:numId w:val="1"/>
        </w:numPr>
        <w:shd w:val="clear" w:color="auto" w:fill="F7F7F7"/>
        <w:bidi/>
        <w:spacing w:before="100" w:beforeAutospacing="1" w:after="100" w:afterAutospacing="1" w:line="420" w:lineRule="atLeast"/>
        <w:ind w:left="0"/>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غذاهای چرب و سنگین و پُر ادویه که سبب خواب آلودگی و کاهش کارایی می شود مصرف نکنند.</w:t>
      </w:r>
    </w:p>
    <w:p w:rsidR="00800BEA" w:rsidRPr="00800BEA" w:rsidRDefault="00800BEA" w:rsidP="00800BEA">
      <w:pPr>
        <w:numPr>
          <w:ilvl w:val="0"/>
          <w:numId w:val="1"/>
        </w:numPr>
        <w:shd w:val="clear" w:color="auto" w:fill="F7F7F7"/>
        <w:bidi/>
        <w:spacing w:before="100" w:beforeAutospacing="1" w:after="100" w:afterAutospacing="1" w:line="420" w:lineRule="atLeast"/>
        <w:ind w:left="0"/>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در وعده غذایی خود گوشت کم چربی (به ویژه ماهی و مرغ) به شکل کبابی و یا آب پز، سبزی های تازه و سالاد، نان های سبوس دار، حبوبات و ماست کم چرب مصرف نمایند.</w:t>
      </w:r>
    </w:p>
    <w:p w:rsidR="00800BEA" w:rsidRPr="00800BEA" w:rsidRDefault="00800BEA" w:rsidP="00800BEA">
      <w:pPr>
        <w:numPr>
          <w:ilvl w:val="0"/>
          <w:numId w:val="1"/>
        </w:numPr>
        <w:shd w:val="clear" w:color="auto" w:fill="F7F7F7"/>
        <w:bidi/>
        <w:spacing w:before="100" w:beforeAutospacing="1" w:after="100" w:afterAutospacing="1" w:line="420" w:lineRule="atLeast"/>
        <w:ind w:left="0"/>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در وعده غذایی خود از انواع منابع پروتئینی مثل انواع گوشت ها، حبوبات و تخم مرغ (آب پز) استفاده کنند.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شیر و مواد لبنی از جمله ماست، پنیر و کشک نیز علاوه بر تامین املاحی مانند کلسیم و فسفر، از منابع خوب پروتئینی به شمار می روند؛ منابع غذایی پروتئینی، با افزایش ناقل های شیمیایی مانند نور اپی نفرین سبب افزایش هوشیاری و رفع خواب آلودگی می شود.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با مصرف میوه در بین دو وعده غذایی، ویتامین های مورد نیاز به خصوص ویتامین های گروه </w:t>
      </w:r>
      <w:r w:rsidRPr="00800BEA">
        <w:rPr>
          <w:rFonts w:ascii="IRANSans" w:eastAsia="Times New Roman" w:hAnsi="IRANSans" w:cs="Times New Roman"/>
          <w:color w:val="404040"/>
          <w:sz w:val="23"/>
          <w:szCs w:val="23"/>
        </w:rPr>
        <w:t>B</w:t>
      </w:r>
      <w:r w:rsidRPr="00800BEA">
        <w:rPr>
          <w:rFonts w:ascii="IRANSans" w:eastAsia="Times New Roman" w:hAnsi="IRANSans" w:cs="Times New Roman"/>
          <w:color w:val="404040"/>
          <w:sz w:val="23"/>
          <w:szCs w:val="23"/>
          <w:rtl/>
        </w:rPr>
        <w:t> و </w:t>
      </w:r>
      <w:r w:rsidRPr="00800BEA">
        <w:rPr>
          <w:rFonts w:ascii="IRANSans" w:eastAsia="Times New Roman" w:hAnsi="IRANSans" w:cs="Times New Roman"/>
          <w:color w:val="404040"/>
          <w:sz w:val="23"/>
          <w:szCs w:val="23"/>
        </w:rPr>
        <w:t>C</w:t>
      </w:r>
      <w:r w:rsidRPr="00800BEA">
        <w:rPr>
          <w:rFonts w:ascii="IRANSans" w:eastAsia="Times New Roman" w:hAnsi="IRANSans" w:cs="Times New Roman"/>
          <w:color w:val="404040"/>
          <w:sz w:val="23"/>
          <w:szCs w:val="23"/>
          <w:rtl/>
        </w:rPr>
        <w:t> که در کاهش فشار های کاری و استرس سودمند است به مقدار کافی تامین می شود.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b/>
          <w:bCs/>
          <w:color w:val="404040"/>
          <w:sz w:val="23"/>
          <w:szCs w:val="23"/>
          <w:rtl/>
        </w:rPr>
        <w:t>توصیه های کلی برای داشتن تغذیه مناسب در محل کار:</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با توجه به اینکه تداوم کار نشسته و بدون تحرک می تواند موجب اختلال در کارکرد دستگاه گوارش و در نهایت یبوست شود، بهتر است از نان و غلات سبوس دار استفاده کنید, به عنوان مثال به جای مصرف نان های تهیه شده از آرد سفید (مانند نان لواش، تافتون و باگت)، نان سنگک و یا نان جو مصرف کنید.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در صورتی که امکان انتخاب غذا در رستوران محل کار وجود دارد، غذاهای بخارپز، آب پز و یا کبابی را به غذا های پُر چربی و سرخ شده ترجیح دهید.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به جای گوشت قرمز، غذاهایی که با ماهی و مرغ تهیه شده اند مصرف کنید و در صورتی که امکان انتخاب وجود ندارد، تمام چربی های گوشت قرمز را قبل از مصرف جدا کنید.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به جای نوشابه های گازدار که مقدار زیادی مواد قندی و کافئین وارد بدن کرده و جذب کلسیم را نیز مختل می نماید، از نوشیدنی های سالم مانند آب، دوغ کم نمک و بدون گاز استفاده کنید.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اگر در محیط کار غذاهایی مانند عدسی و یا خوراک لوبیا سرو می شود، آنها را به خورشت های چرب و غذاهای سرخ شده ترجیح دهید؛ غذاهایی که با حبوبات تهیه شده اند نه تنها منبع خوب پروتئین هستند بلکه به علت دارا بودن فیبر، به سلامت بدن کمک می کنند.</w:t>
      </w:r>
    </w:p>
    <w:p w:rsidR="00800BEA"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tl/>
        </w:rPr>
      </w:pPr>
      <w:r w:rsidRPr="00800BEA">
        <w:rPr>
          <w:rFonts w:ascii="IRANSans" w:eastAsia="Times New Roman" w:hAnsi="IRANSans" w:cs="Times New Roman"/>
          <w:color w:val="404040"/>
          <w:sz w:val="23"/>
          <w:szCs w:val="23"/>
          <w:rtl/>
        </w:rPr>
        <w:t>فیبر علاوه بر تنظیم حرکات دستگاه گوارش، جذب چربی ها و مواد قندی را کاهش می دهد.</w:t>
      </w:r>
    </w:p>
    <w:p w:rsidR="00C71A30" w:rsidRPr="00800BEA" w:rsidRDefault="00800BEA" w:rsidP="00800BEA">
      <w:pPr>
        <w:shd w:val="clear" w:color="auto" w:fill="F7F7F7"/>
        <w:bidi/>
        <w:spacing w:after="0" w:line="420" w:lineRule="atLeast"/>
        <w:jc w:val="both"/>
        <w:rPr>
          <w:rFonts w:ascii="IRANSans" w:eastAsia="Times New Roman" w:hAnsi="IRANSans" w:cs="Times New Roman"/>
          <w:color w:val="404040"/>
          <w:sz w:val="23"/>
          <w:szCs w:val="23"/>
        </w:rPr>
      </w:pPr>
      <w:r w:rsidRPr="00800BEA">
        <w:rPr>
          <w:rFonts w:ascii="IRANSans" w:eastAsia="Times New Roman" w:hAnsi="IRANSans" w:cs="Times New Roman"/>
          <w:color w:val="404040"/>
          <w:sz w:val="23"/>
          <w:szCs w:val="23"/>
          <w:rtl/>
        </w:rPr>
        <w:t xml:space="preserve">در میان وعده ها، به جای مصرف مواد قندی و شیرینی و یا بیسکویت، بهتر است از انواع سبزی و صیفی جات مانند خیار، گوجه فرنگی، کاهو، هویج و میوه ها و یا لقمه هایی مثل نان و پنیر و سبزی که در </w:t>
      </w:r>
      <w:r>
        <w:rPr>
          <w:rFonts w:ascii="IRANSans" w:eastAsia="Times New Roman" w:hAnsi="IRANSans" w:cs="Times New Roman"/>
          <w:color w:val="404040"/>
          <w:sz w:val="23"/>
          <w:szCs w:val="23"/>
          <w:rtl/>
        </w:rPr>
        <w:t>منزل تهیه شده اند، استفاده کنید</w:t>
      </w:r>
      <w:r>
        <w:rPr>
          <w:rFonts w:ascii="IRANSans" w:eastAsia="Times New Roman" w:hAnsi="IRANSans" w:cs="Times New Roman" w:hint="cs"/>
          <w:color w:val="404040"/>
          <w:sz w:val="23"/>
          <w:szCs w:val="23"/>
          <w:rtl/>
        </w:rPr>
        <w:t>.</w:t>
      </w:r>
      <w:bookmarkStart w:id="0" w:name="_GoBack"/>
      <w:bookmarkEnd w:id="0"/>
    </w:p>
    <w:sectPr w:rsidR="00C71A30" w:rsidRPr="00800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5737"/>
    <w:multiLevelType w:val="multilevel"/>
    <w:tmpl w:val="40E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BEA"/>
    <w:rsid w:val="00800BEA"/>
    <w:rsid w:val="00C71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A798"/>
  <w15:chartTrackingRefBased/>
  <w15:docId w15:val="{DEAD54A6-905F-4B9B-AC60-EF2D92A1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0B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B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00B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0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5650">
      <w:bodyDiv w:val="1"/>
      <w:marLeft w:val="0"/>
      <w:marRight w:val="0"/>
      <w:marTop w:val="0"/>
      <w:marBottom w:val="0"/>
      <w:divBdr>
        <w:top w:val="none" w:sz="0" w:space="0" w:color="auto"/>
        <w:left w:val="none" w:sz="0" w:space="0" w:color="auto"/>
        <w:bottom w:val="none" w:sz="0" w:space="0" w:color="auto"/>
        <w:right w:val="none" w:sz="0" w:space="0" w:color="auto"/>
      </w:divBdr>
      <w:divsChild>
        <w:div w:id="12605035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حمیده نظری پور</dc:creator>
  <cp:keywords/>
  <dc:description/>
  <cp:lastModifiedBy>حمیده نظری پور</cp:lastModifiedBy>
  <cp:revision>1</cp:revision>
  <dcterms:created xsi:type="dcterms:W3CDTF">2025-10-26T05:55:00Z</dcterms:created>
  <dcterms:modified xsi:type="dcterms:W3CDTF">2025-10-26T05:56:00Z</dcterms:modified>
</cp:coreProperties>
</file>